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0FC" w:rsidRPr="000F10FC" w:rsidRDefault="00496E43">
      <w:pPr>
        <w:rPr>
          <w:b/>
        </w:rPr>
      </w:pPr>
      <w:r>
        <w:rPr>
          <w:b/>
        </w:rPr>
        <w:t>SINDIKAT HR</w:t>
      </w:r>
      <w:r w:rsidR="000F10FC" w:rsidRPr="000F10FC">
        <w:rPr>
          <w:b/>
        </w:rPr>
        <w:t>VATSKIH UČITELJA</w:t>
      </w:r>
    </w:p>
    <w:p w:rsidR="000F10FC" w:rsidRDefault="000F10FC"/>
    <w:p w:rsidR="000B3012" w:rsidRDefault="000F10FC">
      <w:r>
        <w:rPr>
          <w:noProof/>
          <w:lang w:eastAsia="hr-HR"/>
        </w:rPr>
        <w:drawing>
          <wp:inline distT="0" distB="0" distL="0" distR="0">
            <wp:extent cx="5760720" cy="2028660"/>
            <wp:effectExtent l="19050" t="0" r="0" b="0"/>
            <wp:docPr id="1" name="Picture 1" descr="https://shu.hr/media/10742/tku-tumacenje.png?crop=0,0.08217710095882684,0,0.49705171127214365&amp;cropmode=percentage&amp;width=842&amp;height=297&amp;rnd=1336043595500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u.hr/media/10742/tku-tumacenje.png?crop=0,0.08217710095882684,0,0.49705171127214365&amp;cropmode=percentage&amp;width=842&amp;height=297&amp;rnd=13360435955000000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28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0FC" w:rsidRPr="000F10FC" w:rsidRDefault="000F10FC" w:rsidP="000F10FC">
      <w:pPr>
        <w:shd w:val="clear" w:color="auto" w:fill="F0F1F5"/>
        <w:spacing w:after="0" w:line="240" w:lineRule="auto"/>
        <w:rPr>
          <w:rFonts w:ascii="Arial" w:eastAsia="Times New Roman" w:hAnsi="Arial" w:cs="Arial"/>
          <w:b/>
          <w:bCs/>
          <w:szCs w:val="24"/>
          <w:lang w:eastAsia="hr-HR"/>
        </w:rPr>
      </w:pPr>
      <w:r w:rsidRPr="000F10FC">
        <w:rPr>
          <w:rFonts w:ascii="Arial" w:eastAsia="Times New Roman" w:hAnsi="Arial" w:cs="Arial"/>
          <w:b/>
          <w:bCs/>
          <w:szCs w:val="24"/>
          <w:lang w:eastAsia="hr-HR"/>
        </w:rPr>
        <w:t>17. SVIBNJA 2024.</w:t>
      </w:r>
    </w:p>
    <w:p w:rsidR="000F10FC" w:rsidRPr="000F10FC" w:rsidRDefault="000F10FC" w:rsidP="000F10FC">
      <w:pPr>
        <w:shd w:val="clear" w:color="auto" w:fill="F0F1F5"/>
        <w:spacing w:after="0" w:line="240" w:lineRule="auto"/>
        <w:rPr>
          <w:rFonts w:ascii="Arial" w:eastAsia="Times New Roman" w:hAnsi="Arial" w:cs="Arial"/>
          <w:color w:val="251B7E"/>
          <w:szCs w:val="24"/>
          <w:lang w:eastAsia="hr-HR"/>
        </w:rPr>
      </w:pPr>
      <w:r w:rsidRPr="000F10FC">
        <w:rPr>
          <w:rFonts w:ascii="Arial" w:eastAsia="Times New Roman" w:hAnsi="Arial" w:cs="Arial"/>
          <w:color w:val="251B7E"/>
          <w:szCs w:val="24"/>
          <w:lang w:eastAsia="hr-HR"/>
        </w:rPr>
        <w:t>Novi TKU, novi sastav Povjerenstva (NSZSSH, SHU) - napokon tumačenje koje potvrđuje pravo na uvećanja plaće za rad subotom i nedjeljom</w:t>
      </w:r>
    </w:p>
    <w:p w:rsidR="000F10FC" w:rsidRPr="000F10FC" w:rsidRDefault="000F10FC" w:rsidP="000F10FC">
      <w:pPr>
        <w:shd w:val="clear" w:color="auto" w:fill="F0F1F5"/>
        <w:spacing w:after="0" w:line="240" w:lineRule="auto"/>
        <w:jc w:val="both"/>
        <w:rPr>
          <w:rFonts w:ascii="Arial" w:eastAsia="Times New Roman" w:hAnsi="Arial" w:cs="Arial"/>
          <w:color w:val="414141"/>
          <w:sz w:val="25"/>
          <w:szCs w:val="25"/>
          <w:lang w:eastAsia="hr-HR"/>
        </w:rPr>
      </w:pPr>
      <w:r w:rsidRPr="000F10FC">
        <w:rPr>
          <w:rFonts w:ascii="Arial" w:eastAsia="Times New Roman" w:hAnsi="Arial" w:cs="Arial"/>
          <w:color w:val="414141"/>
          <w:sz w:val="25"/>
          <w:szCs w:val="25"/>
          <w:lang w:eastAsia="hr-HR"/>
        </w:rPr>
        <w:t>Povjerenstvo za tumačenje Temeljnog kolektivnog ugovora za zaposlenike u javnim službama u novom sastavu (iz područja obrazovanja čine ga predstavnici Nezavisnog sindikata zaposlenih u srednjim školama Hrvatske i Sindikata hrvatskih učitelja) donijelo je tumačenje kojim se napokon potvrđuje pravo zaposlenika na uvećanja plaće za rad subotom i nedjeljom bez obzira na to ostvaruju li pravo na uvećanja i po drugim osnovama, neovisno o tome je li mu za te dane isplaćena dnevnica i jednokratna naknada zbog povećane odgojno - obrazovne odgovornosti.</w:t>
      </w:r>
    </w:p>
    <w:p w:rsidR="000F10FC" w:rsidRPr="000F10FC" w:rsidRDefault="000F10FC" w:rsidP="000F10FC">
      <w:pPr>
        <w:shd w:val="clear" w:color="auto" w:fill="F0F1F5"/>
        <w:spacing w:after="0" w:line="240" w:lineRule="auto"/>
        <w:rPr>
          <w:rFonts w:ascii="Arial" w:eastAsia="Times New Roman" w:hAnsi="Arial" w:cs="Arial"/>
          <w:color w:val="414141"/>
          <w:sz w:val="25"/>
          <w:szCs w:val="25"/>
          <w:lang w:eastAsia="hr-HR"/>
        </w:rPr>
      </w:pPr>
      <w:r w:rsidRPr="000F10FC">
        <w:rPr>
          <w:rFonts w:ascii="Arial" w:eastAsia="Times New Roman" w:hAnsi="Arial" w:cs="Arial"/>
          <w:color w:val="414141"/>
          <w:sz w:val="25"/>
          <w:szCs w:val="25"/>
          <w:lang w:eastAsia="hr-HR"/>
        </w:rPr>
        <w:t>Tumačenje br. 15/24</w:t>
      </w:r>
    </w:p>
    <w:p w:rsidR="000F10FC" w:rsidRPr="00205C21" w:rsidRDefault="000F10FC" w:rsidP="000F10FC">
      <w:pPr>
        <w:shd w:val="clear" w:color="auto" w:fill="F0F1F5"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5"/>
          <w:szCs w:val="25"/>
          <w:lang w:eastAsia="hr-HR"/>
        </w:rPr>
      </w:pPr>
      <w:r w:rsidRPr="000F10FC">
        <w:rPr>
          <w:rFonts w:ascii="Arial" w:eastAsia="Times New Roman" w:hAnsi="Arial" w:cs="Arial"/>
          <w:color w:val="414141"/>
          <w:sz w:val="25"/>
          <w:szCs w:val="25"/>
          <w:lang w:eastAsia="hr-HR"/>
        </w:rPr>
        <w:t>Zakonom o radu propisano je da zaposlenik ima pravo na povećanu plaću za otežane uvjete rada, prekovremeni i noćni rad te za rad nedjeljom, blagdanom i neradnim danom utvrđenim posebnim zakonom, u visini i na način određenima kolektivnim ugovorom, pravilnikom o radu ili ugovorom o radu, pri čemu povećanje za svaki sat rada nedjeljom ne može biti manje od 50 %. Navedenim izvorima prava mogu biti ugovorene odnosno određene i druge okolnosti temeljem kojih zaposlenik ostvaruje pravo na povećanu plaću (npr. za rad subotom). Stoga zaposlenik u takvim okolnostima ostvaruje pravo na povećanu plaću bez obzira ostvaruje li pravo na povećanje i po nekoj drugoj osnovi i bez obzira ostvaruje li i neka druga prava koja su primjerice ugovorena kolektivnim ugovorom. </w:t>
      </w:r>
      <w:r w:rsidRPr="00205C21">
        <w:rPr>
          <w:rFonts w:ascii="Arial" w:eastAsia="Times New Roman" w:hAnsi="Arial" w:cs="Arial"/>
          <w:b/>
          <w:color w:val="FF0000"/>
          <w:sz w:val="25"/>
          <w:szCs w:val="25"/>
          <w:lang w:eastAsia="hr-HR"/>
        </w:rPr>
        <w:t>Temeljem članka 59. TKU-a, zaposlenik koji je upućen na službeno putovanje subotom i/ili nedjeljom ima pravo na uvećanje plaće za rad subotom i nedjeljom, neovisno o tome je li mu za te dane isplaćena dnevnica i jednokratna naknada zbog povećane odgojno-obrazovne odgovornosti.</w:t>
      </w:r>
    </w:p>
    <w:p w:rsidR="00205C21" w:rsidRPr="00205C21" w:rsidRDefault="00205C21">
      <w:pPr>
        <w:rPr>
          <w:rFonts w:cs="Times New Roman"/>
          <w:sz w:val="22"/>
        </w:rPr>
      </w:pPr>
    </w:p>
    <w:sectPr w:rsidR="00205C21" w:rsidRPr="00205C21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0F10FC"/>
    <w:rsid w:val="000B3012"/>
    <w:rsid w:val="000F10FC"/>
    <w:rsid w:val="00205C21"/>
    <w:rsid w:val="003077F3"/>
    <w:rsid w:val="00496E43"/>
    <w:rsid w:val="00953B0F"/>
    <w:rsid w:val="00E048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0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1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0F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F10F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85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0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9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4</cp:revision>
  <dcterms:created xsi:type="dcterms:W3CDTF">2024-05-19T04:15:00Z</dcterms:created>
  <dcterms:modified xsi:type="dcterms:W3CDTF">2024-05-19T11:34:00Z</dcterms:modified>
</cp:coreProperties>
</file>